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95" w:rsidRPr="00F62395" w:rsidRDefault="00F62395" w:rsidP="00F62395">
      <w:pPr>
        <w:spacing w:before="210" w:after="90" w:line="240" w:lineRule="auto"/>
        <w:outlineLvl w:val="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color w:val="000000"/>
          <w:sz w:val="20"/>
          <w:szCs w:val="20"/>
          <w:lang w:eastAsia="ru-RU"/>
        </w:rPr>
        <w:t>Письмо Минфина РФ от 4 июня 2010 г. N 03-11-06/3/78</w:t>
      </w:r>
    </w:p>
    <w:p w:rsidR="00F62395" w:rsidRPr="00F62395" w:rsidRDefault="00F62395" w:rsidP="00F62395">
      <w:pPr>
        <w:spacing w:after="0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color w:val="000000"/>
          <w:sz w:val="20"/>
          <w:lang w:eastAsia="ru-RU"/>
        </w:rPr>
        <w:t xml:space="preserve">Вопрос: О порядке определения площади торгового зала для целей исчисления ЕНВД. 10.01.2011, 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Ответ: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МИНИСТЕРСТВО ФИНАНСОВ РОССИЙСКОЙ ФЕДЕРАЦИИ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ПИСЬМО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от 4 июня 2010 г. N 03-11-06/3/78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Департамент налоговой и </w:t>
      </w:r>
      <w:proofErr w:type="spell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таможенно-тарифной</w:t>
      </w:r>
      <w:proofErr w:type="spellEnd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 политики рассмотрел письмо по вопросу применения системы налогообложения в виде единого налога на вмененный доход для отдельных видов деятельности и на основании информации, изложенной в запросе, сообщает следующее.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proofErr w:type="gram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Согласно Положению о Министерстве финансов Российской Федерации, утвержденному Постановлением Правительства Российской Федерации от 30.06.2004 N 329 (далее - Положение), и Регламенту Минфина России, утвержденному Приказом Минфина России от 23.03.2005 N 45н (далее - Регламент), в Минфине России рассматриваются индивидуальные и коллективные обращения граждан и организаций по вопросам, находящимся в сфере ведения Минфина России.</w:t>
      </w:r>
      <w:proofErr w:type="gramEnd"/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При этом в соответствии с Положением и Регламентом в Минфине России, если законодательством не установлено иное, не рассматриваются по существу обращения по проведению экспертизы договоров, учредительных и иных документов организаций, а также по оценке конкретных хозяйственных ситуаций.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Одновременно сообщаем, что </w:t>
      </w:r>
      <w:proofErr w:type="spell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пп</w:t>
      </w:r>
      <w:proofErr w:type="spellEnd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. 6 и 7 п. 2 ст. 346.26 Налогового кодекса Российской Федерации (далее - Кодекс) определено, что система налогообложения в виде единого налога на вмененный доход для отдельных видов деятельности может применяться </w:t>
      </w:r>
      <w:proofErr w:type="gram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по</w:t>
      </w:r>
      <w:proofErr w:type="gramEnd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 </w:t>
      </w:r>
      <w:proofErr w:type="gram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решениям представительных органов муниципальных районов, городских округов, законодательных (представительных) органов государственной власти городов федерального значения Москвы и Санкт-Петербурга в отношении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 розничной торговли, осуществляемой через объекты стационарной торговой сети, не имеющей торговых залов, а также объекты нестационарной торговой сети.</w:t>
      </w:r>
      <w:proofErr w:type="gramEnd"/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proofErr w:type="gram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Согласно ст. 346.27 Кодекса стационарная торговая сеть, имеющая торговые залы, - торговая сеть, расположенная в предназначенных для ведения торговли зданиях и строениях (их частях), имеющих оснащенные специальным оборудованием обособленные помещения, предназначенные для ведения розничной торговли и обслуживания покупателей.</w:t>
      </w:r>
      <w:proofErr w:type="gramEnd"/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К данной категории торговых объектов относятся магазины и павильоны.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Магазин - специально оборудованное здание (его часть),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товаров и подготовки их к продаже.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Площадь торгового зала - часть магазина, павильона (открытой площадки), занятая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покупателей. К площади торгового зала относится также арендуемая часть площади торгового зала.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lastRenderedPageBreak/>
        <w:t>Площадь подсобных, административно-бытовых помещений, а также помещений для приема, хранения товаров и подготовки их к продаже, в которых не производится обслуживание покупателей, не относится к площади торгового зала. Площадь торгового зала определяется на основании инвентаризационных и правоустанавливающих документов.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proofErr w:type="gram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В целях гл. 26.3 Кодекса к инвентаризационным и правоустанавливающим документам относятся любые имеющиеся у организации или индивидуального предпринимателя документы на объект стационарной торговой сети, содержащие необходимую информацию о назначении, конструктивных особенностях и планировке помещений такого объекта, а также информацию, подтверждающую право пользования данным объектом (договор купли-продажи нежилого помещения, технический паспорт на нежилое помещение, планы, схемы, экспликации, договор аренды (субаренды) нежилого</w:t>
      </w:r>
      <w:proofErr w:type="gramEnd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 помещения или его части (частей), разрешение на право обслуживания посетителей на открытой площадке и другие документы).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Заместитель директора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Департамента </w:t>
      </w:r>
      <w:proofErr w:type="gram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налоговой</w:t>
      </w:r>
      <w:proofErr w:type="gramEnd"/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и </w:t>
      </w:r>
      <w:proofErr w:type="spellStart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таможенно-тарифной</w:t>
      </w:r>
      <w:proofErr w:type="spellEnd"/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 xml:space="preserve"> политики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С.В.РАЗГУЛИН</w:t>
      </w:r>
    </w:p>
    <w:p w:rsidR="00F62395" w:rsidRPr="00F62395" w:rsidRDefault="00F62395" w:rsidP="00F62395">
      <w:pPr>
        <w:spacing w:before="150" w:after="225" w:line="240" w:lineRule="auto"/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</w:pPr>
      <w:r w:rsidRPr="00F62395">
        <w:rPr>
          <w:rFonts w:ascii="Verdana" w:eastAsia="Times New Roman" w:hAnsi="Verdana"/>
          <w:b w:val="0"/>
          <w:bCs w:val="0"/>
          <w:color w:val="000000"/>
          <w:sz w:val="20"/>
          <w:szCs w:val="20"/>
          <w:lang w:eastAsia="ru-RU"/>
        </w:rPr>
        <w:t>04.06.2010</w:t>
      </w:r>
    </w:p>
    <w:p w:rsidR="001F47DA" w:rsidRDefault="001F47DA"/>
    <w:sectPr w:rsidR="001F47DA" w:rsidSect="001F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2395"/>
    <w:rsid w:val="001F47DA"/>
    <w:rsid w:val="0099661B"/>
    <w:rsid w:val="00F6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DA"/>
  </w:style>
  <w:style w:type="paragraph" w:styleId="4">
    <w:name w:val="heading 4"/>
    <w:basedOn w:val="a"/>
    <w:link w:val="40"/>
    <w:uiPriority w:val="9"/>
    <w:qFormat/>
    <w:rsid w:val="00F62395"/>
    <w:pPr>
      <w:spacing w:before="210" w:after="90" w:line="240" w:lineRule="auto"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2395"/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395"/>
    <w:pPr>
      <w:spacing w:before="150" w:after="225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395"/>
    <w:rPr>
      <w:b/>
      <w:bCs/>
    </w:rPr>
  </w:style>
  <w:style w:type="character" w:customStyle="1" w:styleId="ps">
    <w:name w:val="ps"/>
    <w:basedOn w:val="a0"/>
    <w:rsid w:val="00F6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2011-01-13T11:16:00Z</dcterms:created>
  <dcterms:modified xsi:type="dcterms:W3CDTF">2011-01-13T11:16:00Z</dcterms:modified>
</cp:coreProperties>
</file>